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 w:before="60" w:after="60"/>
        <w:ind w:hanging="10" w:start="10" w:end="-13"/>
        <w:jc w:val="end"/>
        <w:rPr>
          <w:rFonts w:ascii="Calibri" w:hAnsi="Calibri" w:cs="Calibri"/>
          <w:bCs/>
          <w:sz w:val="22"/>
          <w:szCs w:val="22"/>
        </w:rPr>
      </w:pPr>
      <w:r>
        <w:rPr>
          <w:rFonts w:cs="Calibri" w:ascii="Calibri" w:hAnsi="Calibri"/>
          <w:bCs/>
          <w:sz w:val="22"/>
          <w:szCs w:val="22"/>
        </w:rPr>
        <w:t>Załącznik nr 4 do Umowy nr ….</w:t>
        <w:br/>
        <w:t>– dane kontaktowe</w:t>
      </w:r>
    </w:p>
    <w:p>
      <w:pPr>
        <w:pStyle w:val="Normal"/>
        <w:spacing w:lineRule="auto" w:line="259" w:before="0" w:after="174"/>
        <w:ind w:hanging="0" w:start="0" w:end="2"/>
        <w:rPr>
          <w:rFonts w:ascii="Calibri" w:hAnsi="Calibri" w:cs="Calibri"/>
        </w:rPr>
      </w:pPr>
      <w:r>
        <w:rPr>
          <w:rFonts w:cs="Calibri" w:ascii="Calibri" w:hAnsi="Calibri"/>
          <w:sz w:val="20"/>
        </w:rPr>
        <w:t>Data opracowania / aktualizacji: ……………………. r.</w:t>
      </w:r>
    </w:p>
    <w:p>
      <w:pPr>
        <w:pStyle w:val="Heading1"/>
        <w:ind w:hanging="10" w:start="57" w:end="914"/>
        <w:rPr>
          <w:rFonts w:ascii="Calibri" w:hAnsi="Calibri" w:cs="Calibri"/>
        </w:rPr>
      </w:pPr>
      <w:r>
        <w:rPr>
          <w:rFonts w:cs="Calibri" w:ascii="Calibri" w:hAnsi="Calibri"/>
        </w:rPr>
        <w:t xml:space="preserve">Dane kontaktowe </w:t>
      </w:r>
    </w:p>
    <w:p>
      <w:pPr>
        <w:pStyle w:val="Normal"/>
        <w:spacing w:lineRule="auto" w:line="238" w:before="0" w:after="241"/>
        <w:ind w:hanging="0" w:start="-15"/>
        <w:rPr>
          <w:rFonts w:ascii="Calibri" w:hAnsi="Calibri" w:cs="Calibri"/>
        </w:rPr>
      </w:pPr>
      <w:r>
        <w:rPr>
          <w:rFonts w:cs="Calibri" w:ascii="Calibri" w:hAnsi="Calibri"/>
        </w:rPr>
        <w:t xml:space="preserve">osób upoważnionych do bieżącej współpracy w zakresie realizacji Umowy nr ….. zawartej pomiędzy Skarbem Państwa – Ministrem Sprawiedliwości a ……………... w sprawie usługi dostępu do sieci Internet w lokalizacji przy </w:t>
      </w:r>
      <w:r>
        <w:rPr>
          <w:rFonts w:cs="Calibri" w:ascii="Calibri" w:hAnsi="Calibri"/>
          <w:bCs/>
          <w:kern w:val="2"/>
          <w:sz w:val="22"/>
          <w:szCs w:val="22"/>
          <w:lang w:val="pl-PL" w:eastAsia="pl-PL" w:bidi="ar-SA"/>
        </w:rPr>
        <w:t>ul. Czerniakowskiej 100/</w:t>
      </w:r>
      <w:r>
        <w:rPr>
          <w:rFonts w:cs="Calibri" w:ascii="Calibri" w:hAnsi="Calibri"/>
          <w:bCs/>
          <w:kern w:val="2"/>
          <w:sz w:val="22"/>
          <w:szCs w:val="22"/>
          <w:lang w:val="pl-PL" w:eastAsia="pl-PL" w:bidi="ar-SA"/>
        </w:rPr>
        <w:t>Al. Ujazdowskich 11*</w:t>
      </w:r>
      <w:r>
        <w:rPr>
          <w:rFonts w:cs="Calibri" w:ascii="Calibri" w:hAnsi="Calibri"/>
        </w:rPr>
        <w:t xml:space="preserve"> w Warszawie.</w:t>
      </w:r>
    </w:p>
    <w:p>
      <w:pPr>
        <w:pStyle w:val="Normal"/>
        <w:spacing w:lineRule="auto" w:line="259" w:before="0" w:after="0"/>
        <w:ind w:hanging="0" w:start="-15"/>
        <w:rPr>
          <w:rFonts w:ascii="Calibri" w:hAnsi="Calibri" w:cs="Calibri"/>
        </w:rPr>
      </w:pPr>
      <w:r>
        <w:rPr>
          <w:rFonts w:cs="Calibri" w:ascii="Calibri" w:hAnsi="Calibri"/>
          <w:b/>
        </w:rPr>
        <w:t>Zamawiający</w:t>
      </w:r>
      <w:r>
        <w:rPr>
          <w:rFonts w:cs="Calibri" w:ascii="Calibri" w:hAnsi="Calibri"/>
        </w:rPr>
        <w:t>:  Departament Informatyzacji i Rejestrów Sądowych Ministerstwa Sprawiedliwości</w:t>
      </w:r>
    </w:p>
    <w:tbl>
      <w:tblPr>
        <w:tblStyle w:val="TableGrid"/>
        <w:tblW w:w="14629" w:type="dxa"/>
        <w:jc w:val="start"/>
        <w:tblInd w:w="5" w:type="dxa"/>
        <w:tblLayout w:type="fixed"/>
        <w:tblCellMar>
          <w:top w:w="125" w:type="dxa"/>
          <w:start w:w="57" w:type="dxa"/>
          <w:bottom w:w="0" w:type="dxa"/>
          <w:end w:w="86" w:type="dxa"/>
        </w:tblCellMar>
        <w:tblLook w:val="04a0" w:firstRow="1" w:noVBand="1" w:lastRow="0" w:firstColumn="1" w:lastColumn="0" w:noHBand="0"/>
      </w:tblPr>
      <w:tblGrid>
        <w:gridCol w:w="567"/>
        <w:gridCol w:w="2041"/>
        <w:gridCol w:w="2496"/>
        <w:gridCol w:w="2946"/>
        <w:gridCol w:w="4140"/>
        <w:gridCol w:w="2439"/>
      </w:tblGrid>
      <w:tr>
        <w:trPr>
          <w:trHeight w:val="849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9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lp.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9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imię, nazwisko</w:t>
            </w:r>
          </w:p>
        </w:tc>
        <w:tc>
          <w:tcPr>
            <w:tcW w:w="2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9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telefon</w:t>
            </w:r>
          </w:p>
        </w:tc>
        <w:tc>
          <w:tcPr>
            <w:tcW w:w="2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9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e-mail</w:t>
            </w:r>
          </w:p>
        </w:tc>
        <w:tc>
          <w:tcPr>
            <w:tcW w:w="4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8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zakres upoważnień</w:t>
            </w:r>
          </w:p>
        </w:tc>
        <w:tc>
          <w:tcPr>
            <w:tcW w:w="24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8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 xml:space="preserve">zgłoszenia awarii, 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zawiadomienia o wykryciu awarii, zgłoszenia DDoS</w:t>
            </w:r>
          </w:p>
        </w:tc>
      </w:tr>
      <w:tr>
        <w:trPr>
          <w:trHeight w:val="512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>1.</w:t>
            </w:r>
          </w:p>
        </w:tc>
        <w:tc>
          <w:tcPr>
            <w:tcW w:w="1162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 xml:space="preserve">     </w:t>
            </w:r>
            <w:r>
              <w:rPr>
                <w:rFonts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>Zespół Sieci Komputerowych</w:t>
            </w: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 xml:space="preserve">:   poczta wchodząca – opcjonalnie, na wspólny adres  </w:t>
            </w:r>
            <w:r>
              <w:rPr>
                <w:rFonts w:eastAsia="Calibri" w:cs="Calibri" w:ascii="Calibri" w:hAnsi="Calibri"/>
                <w:kern w:val="2"/>
                <w:sz w:val="28"/>
                <w:szCs w:val="24"/>
                <w:lang w:val="pl-PL" w:eastAsia="pl-PL" w:bidi="ar-SA"/>
              </w:rPr>
              <w:t>…………….</w:t>
            </w: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 xml:space="preserve"> lub na indywidualne adresy e-mail 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1.1.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bieżąca współpraca, podpisywanie protokołów odbioru, współpraca techniczna i wdrożeniowa, zgłoszenia awarii, zawiadomienia o wykryciu awarii, zgłoszenia DDoS</w:t>
            </w:r>
          </w:p>
        </w:tc>
        <w:tc>
          <w:tcPr>
            <w:tcW w:w="243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68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w godz. od 8:15 do 16:15 w dniach roboczych</w:t>
            </w:r>
          </w:p>
        </w:tc>
      </w:tr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1.2.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39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1.3.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39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1.4.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39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63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1.5.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bieżąca współpraca, podpisywanie protokołów odbioru, sprawy organizacyjne</w:t>
            </w:r>
          </w:p>
        </w:tc>
        <w:tc>
          <w:tcPr>
            <w:tcW w:w="2439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>2.</w:t>
            </w:r>
          </w:p>
        </w:tc>
        <w:tc>
          <w:tcPr>
            <w:tcW w:w="1162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 xml:space="preserve">     </w:t>
            </w:r>
            <w:r>
              <w:rPr>
                <w:rFonts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>Zespół Komputera Centralnego</w:t>
            </w: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: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2.1.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1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 xml:space="preserve">poczta wchodząca i wychodząca na wspólny adres e-mail: 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zgłoszenia awarii, zawiadomienia o wykryciu awarii, zgłoszenia DDoS</w:t>
            </w:r>
          </w:p>
        </w:tc>
        <w:tc>
          <w:tcPr>
            <w:tcW w:w="243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60"/>
              <w:ind w:hanging="0" w:start="29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 xml:space="preserve">w godz. od 16:15 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60"/>
              <w:ind w:hanging="0" w:start="28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do 8:15 następnego dnia,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60"/>
              <w:ind w:hanging="0" w:start="29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oraz</w:t>
            </w:r>
          </w:p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8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w dni wolne od pracy</w:t>
            </w:r>
          </w:p>
        </w:tc>
      </w:tr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2.2.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39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2.3.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39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2.4.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39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902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>3.</w:t>
            </w:r>
          </w:p>
        </w:tc>
        <w:tc>
          <w:tcPr>
            <w:tcW w:w="45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7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>Biuro Cyberbezpieczeństwa</w:t>
            </w:r>
          </w:p>
        </w:tc>
        <w:tc>
          <w:tcPr>
            <w:tcW w:w="2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4"/>
                <w:lang w:val="pl-PL" w:eastAsia="pl-PL" w:bidi="ar-SA"/>
              </w:rPr>
              <w:t>otrzymywanie od Wykonawcy poczty elektronicznej „</w:t>
            </w:r>
            <w:r>
              <w:rPr>
                <w:rFonts w:eastAsia="Calibri" w:cs="Calibri" w:ascii="Calibri" w:hAnsi="Calibri"/>
                <w:i/>
                <w:kern w:val="2"/>
                <w:sz w:val="20"/>
                <w:szCs w:val="24"/>
                <w:lang w:val="pl-PL" w:eastAsia="pl-PL" w:bidi="ar-SA"/>
              </w:rPr>
              <w:t>do wiadomości</w:t>
            </w:r>
            <w:r>
              <w:rPr>
                <w:rFonts w:eastAsia="Calibri" w:cs="Calibri" w:ascii="Calibri" w:hAnsi="Calibri"/>
                <w:kern w:val="2"/>
                <w:sz w:val="20"/>
                <w:szCs w:val="24"/>
                <w:lang w:val="pl-PL" w:eastAsia="pl-PL" w:bidi="ar-SA"/>
              </w:rPr>
              <w:t>” dotyczącej informacji w sprawie ataków DDoS</w:t>
            </w:r>
          </w:p>
        </w:tc>
        <w:tc>
          <w:tcPr>
            <w:tcW w:w="24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29"/>
              <w:jc w:val="center"/>
              <w:rPr>
                <w:rFonts w:ascii="Calibri" w:hAnsi="Calibri" w:cs="Calibri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4"/>
                <w:lang w:val="pl-PL" w:eastAsia="pl-PL" w:bidi="ar-SA"/>
              </w:rPr>
              <w:t>---</w:t>
            </w:r>
          </w:p>
        </w:tc>
      </w:tr>
    </w:tbl>
    <w:tbl>
      <w:tblPr>
        <w:tblStyle w:val="TableGrid"/>
        <w:tblW w:w="14629" w:type="dxa"/>
        <w:jc w:val="start"/>
        <w:tblInd w:w="5" w:type="dxa"/>
        <w:tblLayout w:type="fixed"/>
        <w:tblCellMar>
          <w:top w:w="113" w:type="dxa"/>
          <w:start w:w="57" w:type="dxa"/>
          <w:bottom w:w="0" w:type="dxa"/>
          <w:end w:w="101" w:type="dxa"/>
        </w:tblCellMar>
        <w:tblLook w:val="04a0" w:firstRow="1" w:noVBand="1" w:lastRow="0" w:firstColumn="1" w:lastColumn="0" w:noHBand="0"/>
      </w:tblPr>
      <w:tblGrid>
        <w:gridCol w:w="567"/>
        <w:gridCol w:w="2041"/>
        <w:gridCol w:w="2496"/>
        <w:gridCol w:w="2946"/>
        <w:gridCol w:w="4140"/>
        <w:gridCol w:w="2439"/>
      </w:tblGrid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>4.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 xml:space="preserve">     </w:t>
            </w:r>
            <w:r>
              <w:rPr>
                <w:rFonts w:cs="Calibri" w:ascii="Calibri" w:hAnsi="Calibri"/>
                <w:b/>
                <w:kern w:val="2"/>
                <w:sz w:val="20"/>
                <w:szCs w:val="24"/>
                <w:lang w:val="pl-PL" w:eastAsia="pl-PL" w:bidi="ar-SA"/>
              </w:rPr>
              <w:t>Zespół Finansowy</w:t>
            </w:r>
          </w:p>
        </w:tc>
        <w:tc>
          <w:tcPr>
            <w:tcW w:w="958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  <w:tr>
        <w:trPr>
          <w:trHeight w:val="40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4.1.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bieżąca współpraca w sprawie faktur, rozliczanie faktur</w:t>
            </w:r>
          </w:p>
        </w:tc>
        <w:tc>
          <w:tcPr>
            <w:tcW w:w="243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4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---</w:t>
            </w:r>
          </w:p>
        </w:tc>
      </w:tr>
      <w:tr>
        <w:trPr>
          <w:trHeight w:val="36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4.2</w:t>
            </w:r>
          </w:p>
        </w:tc>
        <w:tc>
          <w:tcPr>
            <w:tcW w:w="20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4140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439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</w:tr>
    </w:tbl>
    <w:p>
      <w:pPr>
        <w:pStyle w:val="Normal"/>
        <w:spacing w:lineRule="auto" w:line="259" w:before="0" w:after="0"/>
        <w:ind w:hanging="0" w:start="357"/>
        <w:jc w:val="start"/>
        <w:rPr>
          <w:rFonts w:ascii="Calibri" w:hAnsi="Calibri" w:cs="Calibri"/>
        </w:rPr>
      </w:pPr>
      <w:r>
        <w:rPr>
          <w:rFonts w:eastAsia="Calibri" w:cs="Calibri" w:ascii="Calibri" w:hAnsi="Calibri"/>
          <w:b/>
        </w:rPr>
        <w:t xml:space="preserve">Wykonawca: </w:t>
      </w:r>
      <w:r>
        <w:rPr>
          <w:rFonts w:eastAsia="Calibri" w:cs="Calibri" w:ascii="Calibri" w:hAnsi="Calibri"/>
          <w:sz w:val="22"/>
        </w:rPr>
        <w:t>………………………………………………</w:t>
      </w:r>
    </w:p>
    <w:tbl>
      <w:tblPr>
        <w:tblStyle w:val="TableGrid"/>
        <w:tblW w:w="14685" w:type="dxa"/>
        <w:jc w:val="start"/>
        <w:tblInd w:w="5" w:type="dxa"/>
        <w:tblLayout w:type="fixed"/>
        <w:tblCellMar>
          <w:top w:w="52" w:type="dxa"/>
          <w:start w:w="57" w:type="dxa"/>
          <w:bottom w:w="0" w:type="dxa"/>
          <w:end w:w="101" w:type="dxa"/>
        </w:tblCellMar>
        <w:tblLook w:val="04a0" w:firstRow="1" w:noVBand="1" w:lastRow="0" w:firstColumn="1" w:lastColumn="0" w:noHBand="0"/>
      </w:tblPr>
      <w:tblGrid>
        <w:gridCol w:w="565"/>
        <w:gridCol w:w="2270"/>
        <w:gridCol w:w="3513"/>
        <w:gridCol w:w="1702"/>
        <w:gridCol w:w="2949"/>
        <w:gridCol w:w="3686"/>
      </w:tblGrid>
      <w:tr>
        <w:trPr>
          <w:trHeight w:val="490" w:hRule="atLeast"/>
        </w:trPr>
        <w:tc>
          <w:tcPr>
            <w:tcW w:w="5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4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lp.</w:t>
            </w:r>
          </w:p>
        </w:tc>
        <w:tc>
          <w:tcPr>
            <w:tcW w:w="22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3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imię, nazwisko</w:t>
            </w:r>
          </w:p>
        </w:tc>
        <w:tc>
          <w:tcPr>
            <w:tcW w:w="35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stanowisko / komórka organizacyjna / zespół</w:t>
            </w:r>
          </w:p>
        </w:tc>
        <w:tc>
          <w:tcPr>
            <w:tcW w:w="17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3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telefon</w:t>
            </w:r>
          </w:p>
        </w:tc>
        <w:tc>
          <w:tcPr>
            <w:tcW w:w="29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3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e-mail</w:t>
            </w:r>
          </w:p>
        </w:tc>
        <w:tc>
          <w:tcPr>
            <w:tcW w:w="36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3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zakres upoważnień</w:t>
            </w:r>
          </w:p>
        </w:tc>
      </w:tr>
      <w:tr>
        <w:trPr>
          <w:trHeight w:val="490" w:hRule="atLeast"/>
        </w:trPr>
        <w:tc>
          <w:tcPr>
            <w:tcW w:w="5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4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1.</w:t>
            </w:r>
          </w:p>
        </w:tc>
        <w:tc>
          <w:tcPr>
            <w:tcW w:w="22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35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17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36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bieżąca współpraca, sprawy organizacyjne,</w:t>
            </w:r>
            <w:r>
              <w:rPr>
                <w:rFonts w:cs="Calibri" w:ascii="Calibri" w:hAnsi="Calibri"/>
                <w:kern w:val="2"/>
                <w:sz w:val="28"/>
                <w:szCs w:val="24"/>
                <w:lang w:val="pl-PL" w:eastAsia="pl-PL" w:bidi="ar-SA"/>
              </w:rPr>
              <w:t xml:space="preserve"> </w:t>
            </w: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 xml:space="preserve">podpisywanie protokołów odbioru </w:t>
            </w:r>
          </w:p>
        </w:tc>
      </w:tr>
      <w:tr>
        <w:trPr>
          <w:trHeight w:val="490" w:hRule="atLeast"/>
        </w:trPr>
        <w:tc>
          <w:tcPr>
            <w:tcW w:w="5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4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2.</w:t>
            </w:r>
          </w:p>
        </w:tc>
        <w:tc>
          <w:tcPr>
            <w:tcW w:w="22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35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17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36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współpraca techniczna i wdrożeniowa, podpisywanie protokołów odbioru</w:t>
            </w:r>
          </w:p>
        </w:tc>
      </w:tr>
      <w:tr>
        <w:trPr>
          <w:trHeight w:val="490" w:hRule="atLeast"/>
        </w:trPr>
        <w:tc>
          <w:tcPr>
            <w:tcW w:w="5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4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3.</w:t>
            </w:r>
          </w:p>
        </w:tc>
        <w:tc>
          <w:tcPr>
            <w:tcW w:w="22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35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Serwis techniczny</w:t>
            </w:r>
          </w:p>
        </w:tc>
        <w:tc>
          <w:tcPr>
            <w:tcW w:w="17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36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zgłoszenia Awarii, zawiadomienia o wykryciu Awarii</w:t>
            </w:r>
          </w:p>
        </w:tc>
      </w:tr>
      <w:tr>
        <w:trPr>
          <w:trHeight w:val="720" w:hRule="atLeast"/>
        </w:trPr>
        <w:tc>
          <w:tcPr>
            <w:tcW w:w="5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44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>4.</w:t>
            </w:r>
          </w:p>
        </w:tc>
        <w:tc>
          <w:tcPr>
            <w:tcW w:w="22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35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17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29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</w:tc>
        <w:tc>
          <w:tcPr>
            <w:tcW w:w="36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59" w:before="0" w:after="0"/>
              <w:ind w:hanging="0" w:start="0"/>
              <w:jc w:val="start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kern w:val="2"/>
                <w:sz w:val="20"/>
                <w:szCs w:val="24"/>
                <w:u w:val="single" w:color="000000"/>
                <w:lang w:val="pl-PL" w:eastAsia="pl-PL" w:bidi="ar-SA"/>
              </w:rPr>
              <w:t>zgłoszenia Ataków DDoS</w:t>
            </w:r>
            <w:r>
              <w:rPr>
                <w:rFonts w:cs="Calibri" w:ascii="Calibri" w:hAnsi="Calibri"/>
                <w:kern w:val="2"/>
                <w:sz w:val="20"/>
                <w:szCs w:val="24"/>
                <w:lang w:val="pl-PL" w:eastAsia="pl-PL" w:bidi="ar-SA"/>
              </w:rPr>
              <w:t xml:space="preserve"> – obsługa zgłoszeń, powiadamianie i eskalacja, raportowanie, itp. </w:t>
            </w:r>
          </w:p>
        </w:tc>
      </w:tr>
    </w:tbl>
    <w:p>
      <w:pPr>
        <w:pStyle w:val="Normal"/>
        <w:tabs>
          <w:tab w:val="clear" w:pos="708"/>
          <w:tab w:val="center" w:pos="7095" w:leader="none"/>
          <w:tab w:val="left" w:pos="7527" w:leader="none"/>
        </w:tabs>
        <w:spacing w:lineRule="auto" w:line="259" w:before="0" w:after="3926"/>
        <w:ind w:hanging="0" w:start="0"/>
        <w:jc w:val="start"/>
        <w:rPr>
          <w:rFonts w:ascii="Calibri" w:hAnsi="Calibri" w:cs="Calibri"/>
        </w:rPr>
      </w:pPr>
      <w:r>
        <w:rPr>
          <w:rFonts w:cs="Calibri" w:ascii="Calibri" w:hAnsi="Calibri"/>
          <w:sz w:val="28"/>
        </w:rPr>
        <w:t>*</w:t>
      </w:r>
      <w:r>
        <w:rPr>
          <w:rFonts w:cs="Calibri" w:ascii="Calibri" w:hAnsi="Calibri"/>
          <w:bCs/>
          <w:sz w:val="22"/>
          <w:szCs w:val="22"/>
          <w:vertAlign w:val="superscript"/>
        </w:rPr>
        <w:t xml:space="preserve"> </w:t>
      </w:r>
      <w:r>
        <w:rPr>
          <w:rFonts w:cs="Calibri" w:ascii="Calibri" w:hAnsi="Calibri"/>
          <w:bCs/>
          <w:i/>
          <w:sz w:val="22"/>
          <w:szCs w:val="22"/>
        </w:rPr>
        <w:t>niepotrzebne skreślić</w:t>
      </w:r>
      <w:r>
        <w:rPr>
          <w:rFonts w:cs="Calibri" w:ascii="Calibri" w:hAnsi="Calibri"/>
          <w:sz w:val="28"/>
        </w:rPr>
        <w:tab/>
        <w:tab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8" w:right="1418" w:gutter="0" w:header="760" w:top="1418" w:footer="709" w:bottom="1418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Trebuchet MS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hanging="0" w:start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Fonts w:cs="Arial" w:ascii="Trebuchet MS" w:hAnsi="Trebuchet MS"/>
        <w:sz w:val="20"/>
        <w:szCs w:val="20"/>
      </w:rPr>
      <w:t xml:space="preserve">Strona </w:t>
    </w:r>
    <w:r>
      <w:rPr>
        <w:rFonts w:cs="Arial" w:ascii="Trebuchet MS" w:hAnsi="Trebuchet MS"/>
        <w:b/>
        <w:bCs/>
        <w:sz w:val="20"/>
        <w:szCs w:val="20"/>
      </w:rPr>
      <w:fldChar w:fldCharType="begin"/>
    </w:r>
    <w:r>
      <w:rPr>
        <w:rFonts w:cs="Arial" w:ascii="Trebuchet MS" w:hAnsi="Trebuchet MS"/>
        <w:b/>
        <w:bCs/>
        <w:sz w:val="20"/>
        <w:szCs w:val="20"/>
      </w:rPr>
      <w:instrText xml:space="preserve"> PAGE </w:instrText>
    </w:r>
    <w:r>
      <w:rPr>
        <w:rFonts w:cs="Arial" w:ascii="Trebuchet MS" w:hAnsi="Trebuchet MS"/>
        <w:b/>
        <w:bCs/>
        <w:sz w:val="20"/>
        <w:szCs w:val="20"/>
      </w:rPr>
      <w:fldChar w:fldCharType="separate"/>
    </w:r>
    <w:r>
      <w:rPr>
        <w:rFonts w:cs="Arial" w:ascii="Trebuchet MS" w:hAnsi="Trebuchet MS"/>
        <w:b/>
        <w:bCs/>
        <w:sz w:val="20"/>
        <w:szCs w:val="20"/>
      </w:rPr>
      <w:t>1</w:t>
    </w:r>
    <w:r>
      <w:rPr>
        <w:rFonts w:cs="Arial" w:ascii="Trebuchet MS" w:hAnsi="Trebuchet MS"/>
        <w:b/>
        <w:bCs/>
        <w:sz w:val="20"/>
        <w:szCs w:val="20"/>
      </w:rPr>
      <w:fldChar w:fldCharType="end"/>
    </w:r>
    <w:r>
      <w:rPr>
        <w:rFonts w:cs="Arial" w:ascii="Trebuchet MS" w:hAnsi="Trebuchet MS"/>
        <w:sz w:val="20"/>
        <w:szCs w:val="20"/>
      </w:rPr>
      <w:t xml:space="preserve"> z </w:t>
    </w:r>
    <w:r>
      <w:rPr>
        <w:rFonts w:cs="Arial" w:ascii="Trebuchet MS" w:hAnsi="Trebuchet MS"/>
        <w:b/>
        <w:bCs/>
        <w:sz w:val="20"/>
        <w:szCs w:val="20"/>
      </w:rPr>
      <w:fldChar w:fldCharType="begin"/>
    </w:r>
    <w:r>
      <w:rPr>
        <w:rFonts w:cs="Arial" w:ascii="Trebuchet MS" w:hAnsi="Trebuchet MS"/>
        <w:b/>
        <w:bCs/>
        <w:sz w:val="20"/>
        <w:szCs w:val="20"/>
      </w:rPr>
      <w:instrText xml:space="preserve"> NUMPAGES </w:instrText>
    </w:r>
    <w:r>
      <w:rPr>
        <w:rFonts w:cs="Arial" w:ascii="Trebuchet MS" w:hAnsi="Trebuchet MS"/>
        <w:b/>
        <w:bCs/>
        <w:sz w:val="20"/>
        <w:szCs w:val="20"/>
      </w:rPr>
      <w:fldChar w:fldCharType="separate"/>
    </w:r>
    <w:r>
      <w:rPr>
        <w:rFonts w:cs="Arial" w:ascii="Trebuchet MS" w:hAnsi="Trebuchet MS"/>
        <w:b/>
        <w:bCs/>
        <w:sz w:val="20"/>
        <w:szCs w:val="20"/>
      </w:rPr>
      <w:t>2</w:t>
    </w:r>
    <w:r>
      <w:rPr>
        <w:rFonts w:cs="Arial" w:ascii="Trebuchet MS" w:hAnsi="Trebuchet MS"/>
        <w:b/>
        <w:bCs/>
        <w:sz w:val="20"/>
        <w:szCs w:val="2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Fonts w:cs="Arial" w:ascii="Trebuchet MS" w:hAnsi="Trebuchet MS"/>
        <w:sz w:val="20"/>
        <w:szCs w:val="20"/>
      </w:rPr>
      <w:t xml:space="preserve">Strona </w:t>
    </w:r>
    <w:r>
      <w:rPr>
        <w:rFonts w:cs="Arial" w:ascii="Trebuchet MS" w:hAnsi="Trebuchet MS"/>
        <w:b/>
        <w:bCs/>
        <w:sz w:val="20"/>
        <w:szCs w:val="20"/>
      </w:rPr>
      <w:fldChar w:fldCharType="begin"/>
    </w:r>
    <w:r>
      <w:rPr>
        <w:rFonts w:cs="Arial" w:ascii="Trebuchet MS" w:hAnsi="Trebuchet MS"/>
        <w:b/>
        <w:bCs/>
        <w:sz w:val="20"/>
        <w:szCs w:val="20"/>
      </w:rPr>
      <w:instrText xml:space="preserve"> PAGE </w:instrText>
    </w:r>
    <w:r>
      <w:rPr>
        <w:rFonts w:cs="Arial" w:ascii="Trebuchet MS" w:hAnsi="Trebuchet MS"/>
        <w:b/>
        <w:bCs/>
        <w:sz w:val="20"/>
        <w:szCs w:val="20"/>
      </w:rPr>
      <w:fldChar w:fldCharType="separate"/>
    </w:r>
    <w:r>
      <w:rPr>
        <w:rFonts w:cs="Arial" w:ascii="Trebuchet MS" w:hAnsi="Trebuchet MS"/>
        <w:b/>
        <w:bCs/>
        <w:sz w:val="20"/>
        <w:szCs w:val="20"/>
      </w:rPr>
      <w:t>1</w:t>
    </w:r>
    <w:r>
      <w:rPr>
        <w:rFonts w:cs="Arial" w:ascii="Trebuchet MS" w:hAnsi="Trebuchet MS"/>
        <w:b/>
        <w:bCs/>
        <w:sz w:val="20"/>
        <w:szCs w:val="20"/>
      </w:rPr>
      <w:fldChar w:fldCharType="end"/>
    </w:r>
    <w:r>
      <w:rPr>
        <w:rFonts w:cs="Arial" w:ascii="Trebuchet MS" w:hAnsi="Trebuchet MS"/>
        <w:sz w:val="20"/>
        <w:szCs w:val="20"/>
      </w:rPr>
      <w:t xml:space="preserve"> z </w:t>
    </w:r>
    <w:r>
      <w:rPr>
        <w:rFonts w:cs="Arial" w:ascii="Trebuchet MS" w:hAnsi="Trebuchet MS"/>
        <w:b/>
        <w:bCs/>
        <w:sz w:val="20"/>
        <w:szCs w:val="20"/>
      </w:rPr>
      <w:fldChar w:fldCharType="begin"/>
    </w:r>
    <w:r>
      <w:rPr>
        <w:rFonts w:cs="Arial" w:ascii="Trebuchet MS" w:hAnsi="Trebuchet MS"/>
        <w:b/>
        <w:bCs/>
        <w:sz w:val="20"/>
        <w:szCs w:val="20"/>
      </w:rPr>
      <w:instrText xml:space="preserve"> NUMPAGES </w:instrText>
    </w:r>
    <w:r>
      <w:rPr>
        <w:rFonts w:cs="Arial" w:ascii="Trebuchet MS" w:hAnsi="Trebuchet MS"/>
        <w:b/>
        <w:bCs/>
        <w:sz w:val="20"/>
        <w:szCs w:val="20"/>
      </w:rPr>
      <w:fldChar w:fldCharType="separate"/>
    </w:r>
    <w:r>
      <w:rPr>
        <w:rFonts w:cs="Arial" w:ascii="Trebuchet MS" w:hAnsi="Trebuchet MS"/>
        <w:b/>
        <w:bCs/>
        <w:sz w:val="20"/>
        <w:szCs w:val="20"/>
      </w:rPr>
      <w:t>2</w:t>
    </w:r>
    <w:r>
      <w:rPr>
        <w:rFonts w:cs="Arial" w:ascii="Trebuchet MS" w:hAnsi="Trebuchet MS"/>
        <w:b/>
        <w:bCs/>
        <w:sz w:val="20"/>
        <w:szCs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hanging="0" w:start="0"/>
      <w:jc w:val="end"/>
      <w:rPr/>
    </w:pPr>
    <w:r>
      <w:rPr>
        <w:sz w:val="22"/>
      </w:rPr>
      <w:t>Załącznik nr 1 do Zaproszenia do udziału w rozeznaniu rynku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1555" w:leader="none"/>
        <w:tab w:val="center" w:pos="4536" w:leader="none"/>
      </w:tabs>
      <w:spacing w:lineRule="auto" w:line="259" w:before="60" w:after="60"/>
      <w:jc w:val="end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1555" w:leader="none"/>
        <w:tab w:val="center" w:pos="4536" w:leader="none"/>
      </w:tabs>
      <w:spacing w:lineRule="auto" w:line="259" w:before="60" w:after="60"/>
      <w:jc w:val="end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159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" w:cs="" w:asciiTheme="minorHAnsi" w:cstheme="minorBidi" w:eastAsiaTheme="minorEastAsia" w:hAnsiTheme="minorHAns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2" w:before="0" w:after="147"/>
      <w:ind w:hanging="367" w:start="367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pl-PL" w:bidi="ar-SA"/>
    </w:rPr>
  </w:style>
  <w:style w:type="paragraph" w:styleId="Heading1">
    <w:name w:val="heading 1"/>
    <w:next w:val="Normal"/>
    <w:link w:val="Nagwek1Znak"/>
    <w:uiPriority w:val="9"/>
    <w:qFormat/>
    <w:pPr>
      <w:keepNext w:val="true"/>
      <w:keepLines/>
      <w:widowControl/>
      <w:suppressAutoHyphens w:val="true"/>
      <w:bidi w:val="0"/>
      <w:spacing w:lineRule="auto" w:line="264" w:before="0" w:after="47"/>
      <w:ind w:hanging="10" w:start="10" w:end="868"/>
      <w:jc w:val="center"/>
      <w:outlineLvl w:val="0"/>
    </w:pPr>
    <w:rPr>
      <w:rFonts w:ascii="Times New Roman" w:hAnsi="Times New Roman" w:eastAsia="Times New Roman" w:cs="Times New Roman"/>
      <w:b/>
      <w:color w:val="000000"/>
      <w:kern w:val="2"/>
      <w:sz w:val="28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Pr>
      <w:rFonts w:ascii="Times New Roman" w:hAnsi="Times New Roman" w:eastAsia="Times New Roman" w:cs="Times New Roman"/>
      <w:b/>
      <w:color w:val="000000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e639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e639d"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e639d"/>
    <w:rPr>
      <w:rFonts w:ascii="Times New Roman" w:hAnsi="Times New Roman" w:eastAsia="Times New Roman" w:cs="Times New Roman"/>
      <w:b/>
      <w:bCs/>
      <w:color w:val="000000"/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f05edb"/>
    <w:rPr>
      <w:rFonts w:ascii="Times New Roman" w:hAnsi="Times New Roman" w:eastAsia="Times New Roman" w:cs="Times New Roman"/>
      <w:color w:val="000000"/>
    </w:rPr>
  </w:style>
  <w:style w:type="character" w:styleId="StopkaZnak" w:customStyle="1">
    <w:name w:val="Stopka Znak"/>
    <w:basedOn w:val="DefaultParagraphFont"/>
    <w:uiPriority w:val="99"/>
    <w:semiHidden/>
    <w:qFormat/>
    <w:rsid w:val="004764ed"/>
    <w:rPr>
      <w:rFonts w:ascii="Times New Roman" w:hAnsi="Times New Roman" w:eastAsia="Times New Roman" w:cs="Times New Roman"/>
      <w:color w:val="0000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CommentText">
    <w:name w:val="annotation text"/>
    <w:basedOn w:val="Normal"/>
    <w:link w:val="TekstkomentarzaZnak"/>
    <w:uiPriority w:val="99"/>
    <w:unhideWhenUsed/>
    <w:rsid w:val="007e639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e639d"/>
    <w:pPr/>
    <w:rPr>
      <w:b/>
      <w:bCs/>
    </w:rPr>
  </w:style>
  <w:style w:type="paragraph" w:styleId="Revision">
    <w:name w:val="Revision"/>
    <w:uiPriority w:val="99"/>
    <w:semiHidden/>
    <w:qFormat/>
    <w:rsid w:val="00eb744c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eb744c"/>
    <w:pPr>
      <w:spacing w:before="0" w:after="147"/>
      <w:ind w:start="720"/>
      <w:contextualSpacing/>
    </w:pPr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f05ed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semiHidden/>
    <w:unhideWhenUsed/>
    <w:rsid w:val="004764e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LibreOffice/26.2.4.2$Windows_X86_64 LibreOffice_project/0229ac93fcf0d7cbc6376066c6f35021cef002dc</Application>
  <AppVersion>15.0000</AppVersion>
  <Pages>2</Pages>
  <Words>271</Words>
  <Characters>1768</Characters>
  <CharactersWithSpaces>2006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2025-09-12T10:43:00Z</dcterms:created>
  <dc:creator/>
  <dc:description/>
  <dc:language>pl-PL</dc:language>
  <cp:lastModifiedBy/>
  <dcterms:modified xsi:type="dcterms:W3CDTF">2026-07-13T12:42:13Z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